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186AA" w14:textId="251203D2" w:rsidR="00B87A0D" w:rsidRDefault="00B87A0D" w:rsidP="00B87A0D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Vzduchotechnika – specifika</w:t>
      </w:r>
      <w:r w:rsidR="004A7177">
        <w:rPr>
          <w:b/>
          <w:bCs/>
          <w:color w:val="000000"/>
        </w:rPr>
        <w:t>ce</w:t>
      </w:r>
    </w:p>
    <w:p w14:paraId="6448AEDE" w14:textId="77777777" w:rsidR="00B87A0D" w:rsidRPr="00C70BC7" w:rsidRDefault="00B87A0D" w:rsidP="00B87A0D">
      <w:pPr>
        <w:jc w:val="both"/>
        <w:rPr>
          <w:b/>
          <w:bCs/>
          <w:color w:val="000000"/>
        </w:rPr>
      </w:pPr>
    </w:p>
    <w:p w14:paraId="536954C9" w14:textId="77777777" w:rsidR="00B87A0D" w:rsidRDefault="00B87A0D" w:rsidP="00B87A0D">
      <w:pPr>
        <w:jc w:val="both"/>
        <w:rPr>
          <w:color w:val="000000"/>
        </w:rPr>
      </w:pPr>
    </w:p>
    <w:p w14:paraId="0AE69091" w14:textId="77777777" w:rsidR="00B87A0D" w:rsidRDefault="00B87A0D" w:rsidP="00B87A0D">
      <w:pPr>
        <w:jc w:val="both"/>
        <w:rPr>
          <w:color w:val="000000"/>
        </w:rPr>
      </w:pPr>
      <w:r>
        <w:rPr>
          <w:color w:val="000000"/>
        </w:rPr>
        <w:t>Jednotky VZT:</w:t>
      </w:r>
    </w:p>
    <w:p w14:paraId="4A44D395" w14:textId="77777777" w:rsidR="00B87A0D" w:rsidRDefault="00B87A0D" w:rsidP="00B87A0D">
      <w:pPr>
        <w:jc w:val="both"/>
        <w:rPr>
          <w:color w:val="000000"/>
        </w:rPr>
      </w:pPr>
    </w:p>
    <w:p w14:paraId="4D75CADA" w14:textId="77777777" w:rsidR="00B87A0D" w:rsidRDefault="00B87A0D" w:rsidP="00B87A0D">
      <w:pPr>
        <w:jc w:val="both"/>
        <w:rPr>
          <w:color w:val="000000"/>
        </w:rPr>
      </w:pPr>
    </w:p>
    <w:p w14:paraId="5305D912" w14:textId="32122BAE" w:rsidR="00B87A0D" w:rsidRDefault="00B87A0D" w:rsidP="001249DE">
      <w:pPr>
        <w:jc w:val="both"/>
        <w:rPr>
          <w:color w:val="000000"/>
        </w:rPr>
      </w:pPr>
      <w:r>
        <w:rPr>
          <w:color w:val="000000"/>
        </w:rPr>
        <w:t>Vzduchotechnické jednotky typové řady spadají jako úplná jednotka do klasifikace „nehořlavé“ (třída A1 dle DIN 4102). Všechny jednotky je možno dodat v provedení splňujícím požadavky hygienické</w:t>
      </w:r>
      <w:r w:rsidR="001249DE">
        <w:rPr>
          <w:color w:val="000000"/>
        </w:rPr>
        <w:t xml:space="preserve"> </w:t>
      </w:r>
      <w:r w:rsidRPr="00A81BF4">
        <w:rPr>
          <w:b/>
          <w:bCs/>
          <w:color w:val="000000"/>
        </w:rPr>
        <w:t>směrnice VDI 6022.</w:t>
      </w:r>
      <w:r>
        <w:rPr>
          <w:color w:val="000000"/>
        </w:rPr>
        <w:t xml:space="preserve"> Jednotky mají certifikát CE. Speciální konstrukce skříně (Faradayova klec) zaručuje elektromagnetickou kompatibilitu (EMC). Požadované parametry jsou následující:</w:t>
      </w:r>
    </w:p>
    <w:p w14:paraId="2265625B" w14:textId="77777777" w:rsidR="00B87A0D" w:rsidRDefault="00B87A0D" w:rsidP="00B87A0D">
      <w:pPr>
        <w:jc w:val="both"/>
        <w:rPr>
          <w:color w:val="000000"/>
        </w:rPr>
      </w:pPr>
    </w:p>
    <w:p w14:paraId="267AF63B" w14:textId="77777777" w:rsidR="00B87A0D" w:rsidRDefault="00B87A0D" w:rsidP="00B87A0D">
      <w:pPr>
        <w:jc w:val="both"/>
        <w:rPr>
          <w:color w:val="000000"/>
        </w:rPr>
      </w:pPr>
    </w:p>
    <w:p w14:paraId="5644FF9D" w14:textId="77777777" w:rsidR="00B87A0D" w:rsidRDefault="00B87A0D" w:rsidP="00B87A0D">
      <w:pPr>
        <w:jc w:val="both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Maximální průchozí výška VZT jednotky       = </w:t>
      </w:r>
      <w:r w:rsidRPr="00997A84">
        <w:rPr>
          <w:b/>
          <w:bCs/>
          <w:color w:val="000000"/>
          <w:sz w:val="20"/>
          <w:szCs w:val="20"/>
        </w:rPr>
        <w:t>238</w:t>
      </w:r>
      <w:r>
        <w:rPr>
          <w:b/>
          <w:bCs/>
          <w:color w:val="000000"/>
          <w:sz w:val="20"/>
          <w:szCs w:val="20"/>
        </w:rPr>
        <w:t>0</w:t>
      </w:r>
      <w:r w:rsidRPr="00997A84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m</w:t>
      </w:r>
      <w:r w:rsidRPr="00997A84">
        <w:rPr>
          <w:b/>
          <w:bCs/>
          <w:color w:val="000000"/>
          <w:sz w:val="20"/>
          <w:szCs w:val="20"/>
        </w:rPr>
        <w:t>m</w:t>
      </w:r>
    </w:p>
    <w:p w14:paraId="300EFD22" w14:textId="77777777" w:rsidR="00B87A0D" w:rsidRPr="00997A84" w:rsidRDefault="00B87A0D" w:rsidP="00B87A0D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Maximální rozměry VZT Jednotky 2380mm výška včetně rámu, délka 5000mm, šířka 1650mm</w:t>
      </w:r>
    </w:p>
    <w:p w14:paraId="4A11C5B0" w14:textId="77777777" w:rsidR="00B87A0D" w:rsidRDefault="00B87A0D" w:rsidP="00B87A0D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Třída prostupu tepla                                          </w:t>
      </w:r>
      <w:r>
        <w:rPr>
          <w:b/>
          <w:bCs/>
          <w:color w:val="000000"/>
          <w:sz w:val="20"/>
          <w:szCs w:val="20"/>
        </w:rPr>
        <w:t>= T2</w:t>
      </w:r>
    </w:p>
    <w:p w14:paraId="26D9BD97" w14:textId="77777777" w:rsidR="00B87A0D" w:rsidRDefault="00B87A0D" w:rsidP="00B87A0D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Třída tepelných mostů                                      </w:t>
      </w:r>
      <w:r>
        <w:rPr>
          <w:b/>
          <w:bCs/>
          <w:color w:val="000000"/>
          <w:sz w:val="20"/>
          <w:szCs w:val="20"/>
        </w:rPr>
        <w:t>= TB2</w:t>
      </w:r>
    </w:p>
    <w:p w14:paraId="0A4B1CBB" w14:textId="77777777" w:rsidR="00B87A0D" w:rsidRDefault="00B87A0D" w:rsidP="00B87A0D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Netěsnost (s obtokem, filtrací)                        </w:t>
      </w:r>
      <w:r>
        <w:rPr>
          <w:b/>
          <w:bCs/>
          <w:color w:val="000000"/>
          <w:sz w:val="20"/>
          <w:szCs w:val="20"/>
        </w:rPr>
        <w:t>≤ 0,4 %</w:t>
      </w:r>
    </w:p>
    <w:p w14:paraId="7E99E15C" w14:textId="77777777" w:rsidR="00B87A0D" w:rsidRDefault="00B87A0D" w:rsidP="00B87A0D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Těsnost skříně třída těsnosti                            </w:t>
      </w:r>
      <w:r>
        <w:rPr>
          <w:b/>
          <w:bCs/>
          <w:color w:val="000000"/>
          <w:sz w:val="20"/>
          <w:szCs w:val="20"/>
        </w:rPr>
        <w:t>L1 (M)</w:t>
      </w:r>
    </w:p>
    <w:p w14:paraId="706785CC" w14:textId="77777777" w:rsidR="00B87A0D" w:rsidRDefault="00B87A0D" w:rsidP="00B87A0D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Mechanická stabilita skříně třída                    </w:t>
      </w:r>
      <w:r>
        <w:rPr>
          <w:b/>
          <w:bCs/>
          <w:color w:val="000000"/>
          <w:sz w:val="20"/>
          <w:szCs w:val="20"/>
        </w:rPr>
        <w:t>D1(M)</w:t>
      </w:r>
    </w:p>
    <w:p w14:paraId="4E84DB38" w14:textId="6D64E374" w:rsidR="00B87A0D" w:rsidRDefault="00B87A0D" w:rsidP="00B87A0D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Třída izolačního materiálu (dle DIN 4102)    </w:t>
      </w:r>
      <w:r>
        <w:rPr>
          <w:b/>
          <w:bCs/>
          <w:color w:val="000000"/>
          <w:sz w:val="20"/>
          <w:szCs w:val="20"/>
        </w:rPr>
        <w:t xml:space="preserve">A1 </w:t>
      </w:r>
      <w:r>
        <w:rPr>
          <w:color w:val="000000"/>
          <w:sz w:val="20"/>
          <w:szCs w:val="20"/>
        </w:rPr>
        <w:t>(nehořlavý)</w:t>
      </w:r>
    </w:p>
    <w:p w14:paraId="59DAD3C6" w14:textId="77777777" w:rsidR="00B87A0D" w:rsidRDefault="00B87A0D" w:rsidP="00B87A0D">
      <w:pPr>
        <w:jc w:val="both"/>
        <w:rPr>
          <w:color w:val="000000"/>
          <w:sz w:val="20"/>
          <w:szCs w:val="20"/>
        </w:rPr>
      </w:pPr>
    </w:p>
    <w:p w14:paraId="3AFB4A5E" w14:textId="77777777" w:rsidR="00B87A0D" w:rsidRPr="00D20113" w:rsidRDefault="00B87A0D" w:rsidP="00B87A0D">
      <w:pPr>
        <w:pStyle w:val="Odstavecseseznamem"/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D20113">
        <w:rPr>
          <w:color w:val="000000"/>
        </w:rPr>
        <w:t xml:space="preserve">Průtok vzduchu přívod/odtah </w:t>
      </w:r>
      <w:r>
        <w:rPr>
          <w:color w:val="000000"/>
        </w:rPr>
        <w:t>-</w:t>
      </w:r>
      <w:r w:rsidRPr="00D20113">
        <w:rPr>
          <w:color w:val="000000"/>
        </w:rPr>
        <w:t xml:space="preserve"> 12 800 / 13200</w:t>
      </w:r>
      <w:r>
        <w:rPr>
          <w:color w:val="000000"/>
          <w:sz w:val="20"/>
          <w:szCs w:val="20"/>
        </w:rPr>
        <w:t xml:space="preserve"> m</w:t>
      </w:r>
      <w:r w:rsidRPr="00D20113">
        <w:rPr>
          <w:color w:val="000000"/>
          <w:sz w:val="20"/>
          <w:szCs w:val="20"/>
          <w:vertAlign w:val="superscript"/>
        </w:rPr>
        <w:t>3.</w:t>
      </w:r>
      <w:r>
        <w:rPr>
          <w:color w:val="000000"/>
          <w:sz w:val="20"/>
          <w:szCs w:val="20"/>
        </w:rPr>
        <w:t>h</w:t>
      </w:r>
      <w:r w:rsidRPr="00D20113">
        <w:rPr>
          <w:color w:val="000000"/>
          <w:sz w:val="20"/>
          <w:szCs w:val="20"/>
          <w:vertAlign w:val="superscript"/>
        </w:rPr>
        <w:t>-1</w:t>
      </w:r>
    </w:p>
    <w:p w14:paraId="7BB8875C" w14:textId="77777777" w:rsidR="00B87A0D" w:rsidRPr="00D20113" w:rsidRDefault="00B87A0D" w:rsidP="00B87A0D">
      <w:pPr>
        <w:pStyle w:val="Odstavecseseznamem"/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>
        <w:rPr>
          <w:color w:val="000000"/>
        </w:rPr>
        <w:t>Externí tlaková ztráta</w:t>
      </w:r>
      <w:r w:rsidRPr="00D20113">
        <w:rPr>
          <w:color w:val="000000"/>
        </w:rPr>
        <w:t xml:space="preserve"> přívod/odtah </w:t>
      </w:r>
      <w:r>
        <w:rPr>
          <w:color w:val="000000"/>
        </w:rPr>
        <w:t>-</w:t>
      </w:r>
      <w:r w:rsidRPr="00D20113">
        <w:rPr>
          <w:color w:val="000000"/>
        </w:rPr>
        <w:t xml:space="preserve"> </w:t>
      </w:r>
      <w:r>
        <w:rPr>
          <w:color w:val="000000"/>
        </w:rPr>
        <w:t xml:space="preserve">550 </w:t>
      </w:r>
      <w:r w:rsidRPr="00D20113">
        <w:rPr>
          <w:color w:val="000000"/>
        </w:rPr>
        <w:t xml:space="preserve">/ </w:t>
      </w:r>
      <w:r>
        <w:rPr>
          <w:color w:val="000000"/>
        </w:rPr>
        <w:t>530</w:t>
      </w:r>
      <w:r>
        <w:rPr>
          <w:color w:val="000000"/>
          <w:sz w:val="20"/>
          <w:szCs w:val="20"/>
        </w:rPr>
        <w:t xml:space="preserve"> Pa</w:t>
      </w:r>
    </w:p>
    <w:p w14:paraId="03B36D5D" w14:textId="77777777" w:rsidR="00B87A0D" w:rsidRPr="004C6B7D" w:rsidRDefault="00B87A0D" w:rsidP="00B87A0D">
      <w:pPr>
        <w:pStyle w:val="Odstavecseseznamem"/>
        <w:numPr>
          <w:ilvl w:val="0"/>
          <w:numId w:val="3"/>
        </w:numPr>
        <w:jc w:val="both"/>
        <w:rPr>
          <w:color w:val="000000"/>
        </w:rPr>
      </w:pPr>
      <w:r w:rsidRPr="004C6B7D">
        <w:rPr>
          <w:color w:val="000000"/>
        </w:rPr>
        <w:t xml:space="preserve">Jednotka jako celek nese certifikát </w:t>
      </w:r>
      <w:proofErr w:type="spellStart"/>
      <w:r w:rsidRPr="004C6B7D">
        <w:rPr>
          <w:b/>
          <w:bCs/>
          <w:color w:val="000000"/>
        </w:rPr>
        <w:t>Eurovent</w:t>
      </w:r>
      <w:proofErr w:type="spellEnd"/>
      <w:r w:rsidRPr="004C6B7D">
        <w:rPr>
          <w:color w:val="000000"/>
        </w:rPr>
        <w:t>.</w:t>
      </w:r>
    </w:p>
    <w:p w14:paraId="18613E42" w14:textId="77777777" w:rsidR="00B87A0D" w:rsidRPr="00E017ED" w:rsidRDefault="00B87A0D" w:rsidP="00B87A0D">
      <w:pPr>
        <w:pStyle w:val="Odstavecseseznamem"/>
        <w:numPr>
          <w:ilvl w:val="0"/>
          <w:numId w:val="2"/>
        </w:numPr>
        <w:jc w:val="both"/>
        <w:rPr>
          <w:color w:val="000000"/>
          <w:sz w:val="20"/>
          <w:szCs w:val="20"/>
        </w:rPr>
      </w:pPr>
      <w:r w:rsidRPr="00E017ED">
        <w:rPr>
          <w:color w:val="000000"/>
        </w:rPr>
        <w:t xml:space="preserve">Minimální tloušťka opláštění </w:t>
      </w:r>
      <w:r>
        <w:rPr>
          <w:color w:val="000000"/>
        </w:rPr>
        <w:t>-</w:t>
      </w:r>
      <w:r w:rsidRPr="00E017ED">
        <w:rPr>
          <w:color w:val="000000"/>
        </w:rPr>
        <w:t xml:space="preserve"> </w:t>
      </w:r>
      <w:r w:rsidRPr="000804B8">
        <w:rPr>
          <w:b/>
          <w:bCs/>
          <w:color w:val="000000"/>
        </w:rPr>
        <w:t>50 mm</w:t>
      </w:r>
    </w:p>
    <w:p w14:paraId="0088DE09" w14:textId="77777777" w:rsidR="00B87A0D" w:rsidRPr="00E017ED" w:rsidRDefault="00B87A0D" w:rsidP="00B87A0D">
      <w:pPr>
        <w:pStyle w:val="Odstavecseseznamem"/>
        <w:numPr>
          <w:ilvl w:val="0"/>
          <w:numId w:val="1"/>
        </w:numPr>
        <w:jc w:val="both"/>
        <w:rPr>
          <w:color w:val="000000"/>
        </w:rPr>
      </w:pPr>
      <w:r w:rsidRPr="00E017ED">
        <w:rPr>
          <w:color w:val="000000"/>
        </w:rPr>
        <w:t xml:space="preserve">Povrchová úprava panelů </w:t>
      </w:r>
      <w:proofErr w:type="gramStart"/>
      <w:r w:rsidRPr="00E017ED">
        <w:rPr>
          <w:color w:val="000000"/>
        </w:rPr>
        <w:t>opláštěn</w:t>
      </w:r>
      <w:r>
        <w:rPr>
          <w:color w:val="000000"/>
        </w:rPr>
        <w:t>í</w:t>
      </w:r>
      <w:r w:rsidRPr="00E017ED">
        <w:rPr>
          <w:color w:val="000000"/>
        </w:rPr>
        <w:t xml:space="preserve"> </w:t>
      </w:r>
      <w:r>
        <w:rPr>
          <w:color w:val="000000"/>
        </w:rPr>
        <w:t>-</w:t>
      </w:r>
      <w:r w:rsidRPr="00E017ED">
        <w:rPr>
          <w:color w:val="000000"/>
        </w:rPr>
        <w:t xml:space="preserve"> práškov</w:t>
      </w:r>
      <w:r>
        <w:rPr>
          <w:color w:val="000000"/>
        </w:rPr>
        <w:t>ě</w:t>
      </w:r>
      <w:proofErr w:type="gramEnd"/>
      <w:r w:rsidRPr="00E017ED">
        <w:rPr>
          <w:color w:val="000000"/>
        </w:rPr>
        <w:t xml:space="preserve"> lakováno (vně, uvnitř, dno)</w:t>
      </w:r>
    </w:p>
    <w:p w14:paraId="20D4FF21" w14:textId="77777777" w:rsidR="00B87A0D" w:rsidRPr="00E017ED" w:rsidRDefault="00B87A0D" w:rsidP="00B87A0D">
      <w:pPr>
        <w:pStyle w:val="Odstavecseseznamem"/>
        <w:numPr>
          <w:ilvl w:val="0"/>
          <w:numId w:val="1"/>
        </w:numPr>
        <w:jc w:val="both"/>
        <w:rPr>
          <w:color w:val="000000"/>
        </w:rPr>
      </w:pPr>
      <w:r w:rsidRPr="00E017ED">
        <w:rPr>
          <w:color w:val="000000"/>
        </w:rPr>
        <w:t xml:space="preserve">Profily </w:t>
      </w:r>
      <w:proofErr w:type="gramStart"/>
      <w:r w:rsidRPr="00E017ED">
        <w:rPr>
          <w:color w:val="000000"/>
        </w:rPr>
        <w:t xml:space="preserve">opláštění </w:t>
      </w:r>
      <w:r>
        <w:rPr>
          <w:color w:val="000000"/>
        </w:rPr>
        <w:t>-</w:t>
      </w:r>
      <w:r w:rsidRPr="00E017ED">
        <w:rPr>
          <w:color w:val="000000"/>
        </w:rPr>
        <w:t xml:space="preserve"> práškově</w:t>
      </w:r>
      <w:proofErr w:type="gramEnd"/>
      <w:r w:rsidRPr="00E017ED">
        <w:rPr>
          <w:color w:val="000000"/>
        </w:rPr>
        <w:t xml:space="preserve"> lakováno.</w:t>
      </w:r>
    </w:p>
    <w:p w14:paraId="5801D947" w14:textId="77777777" w:rsidR="00B87A0D" w:rsidRPr="00E017ED" w:rsidRDefault="00B87A0D" w:rsidP="00B87A0D">
      <w:pPr>
        <w:pStyle w:val="Odstavecseseznamem"/>
        <w:numPr>
          <w:ilvl w:val="0"/>
          <w:numId w:val="1"/>
        </w:numPr>
        <w:jc w:val="both"/>
        <w:rPr>
          <w:color w:val="000000"/>
        </w:rPr>
      </w:pPr>
      <w:r w:rsidRPr="00E017ED">
        <w:rPr>
          <w:color w:val="000000"/>
        </w:rPr>
        <w:t>Vodící lišty – práškově lakováno.</w:t>
      </w:r>
    </w:p>
    <w:p w14:paraId="4BD43EC8" w14:textId="77777777" w:rsidR="00B87A0D" w:rsidRPr="00A57F4B" w:rsidRDefault="00B87A0D" w:rsidP="00B87A0D">
      <w:pPr>
        <w:pStyle w:val="Odstavecseseznamem"/>
        <w:numPr>
          <w:ilvl w:val="0"/>
          <w:numId w:val="1"/>
        </w:numPr>
        <w:jc w:val="both"/>
        <w:rPr>
          <w:b/>
          <w:bCs/>
          <w:color w:val="000000"/>
        </w:rPr>
      </w:pPr>
      <w:r w:rsidRPr="00184502">
        <w:rPr>
          <w:color w:val="000000"/>
        </w:rPr>
        <w:t>Požadovaná jednot</w:t>
      </w:r>
      <w:r>
        <w:rPr>
          <w:color w:val="000000"/>
        </w:rPr>
        <w:t>ka</w:t>
      </w:r>
      <w:r w:rsidRPr="00184502">
        <w:rPr>
          <w:color w:val="000000"/>
        </w:rPr>
        <w:t xml:space="preserve"> je vybavena tepelným čerpadlem sloužícím pro </w:t>
      </w:r>
      <w:r w:rsidRPr="00A57F4B">
        <w:rPr>
          <w:b/>
          <w:bCs/>
          <w:color w:val="000000"/>
        </w:rPr>
        <w:t>odvlhčování a zároveň ohřevu přiváděného vzduchu.</w:t>
      </w:r>
    </w:p>
    <w:p w14:paraId="5398028C" w14:textId="77777777" w:rsidR="00B87A0D" w:rsidRDefault="00B87A0D" w:rsidP="00B87A0D">
      <w:pPr>
        <w:pStyle w:val="Odstavecseseznamem"/>
        <w:numPr>
          <w:ilvl w:val="0"/>
          <w:numId w:val="1"/>
        </w:numPr>
        <w:jc w:val="both"/>
        <w:rPr>
          <w:color w:val="000000"/>
        </w:rPr>
      </w:pPr>
      <w:r w:rsidRPr="00A57F4B">
        <w:rPr>
          <w:color w:val="000000"/>
        </w:rPr>
        <w:t>Okruh tepelného čerpadla musí být instalován a kompletně odzkoušen v rámci výrobního procesu.</w:t>
      </w:r>
      <w:r>
        <w:rPr>
          <w:color w:val="000000"/>
        </w:rPr>
        <w:t xml:space="preserve"> Okruh tepelného čerpadla musí být na místo instalace dodán tak, aby </w:t>
      </w:r>
      <w:r w:rsidRPr="00A57F4B">
        <w:rPr>
          <w:b/>
          <w:bCs/>
          <w:color w:val="000000"/>
        </w:rPr>
        <w:t>nebylo nutné provádět jeho instalaci</w:t>
      </w:r>
      <w:r>
        <w:rPr>
          <w:color w:val="000000"/>
        </w:rPr>
        <w:t xml:space="preserve"> </w:t>
      </w:r>
      <w:r w:rsidRPr="00A57F4B">
        <w:rPr>
          <w:b/>
          <w:bCs/>
          <w:color w:val="000000"/>
        </w:rPr>
        <w:t>v rámci stavby,</w:t>
      </w:r>
      <w:r>
        <w:rPr>
          <w:color w:val="000000"/>
        </w:rPr>
        <w:t xml:space="preserve"> což eliminuje možnost chybného zapojení.</w:t>
      </w:r>
    </w:p>
    <w:p w14:paraId="57892602" w14:textId="0D9D4952" w:rsidR="00B87A0D" w:rsidRDefault="00B87A0D" w:rsidP="00B87A0D">
      <w:pPr>
        <w:pStyle w:val="Odstavecseseznamem"/>
        <w:numPr>
          <w:ilvl w:val="0"/>
          <w:numId w:val="1"/>
        </w:numPr>
        <w:jc w:val="both"/>
        <w:rPr>
          <w:color w:val="000000"/>
        </w:rPr>
      </w:pPr>
      <w:r w:rsidRPr="00184502">
        <w:rPr>
          <w:color w:val="000000"/>
        </w:rPr>
        <w:t>Rekuperační výměník použit</w:t>
      </w:r>
      <w:r>
        <w:rPr>
          <w:color w:val="000000"/>
        </w:rPr>
        <w:t>ý</w:t>
      </w:r>
      <w:r w:rsidRPr="00184502">
        <w:rPr>
          <w:color w:val="000000"/>
        </w:rPr>
        <w:t xml:space="preserve"> v rámci nabízené jednotk</w:t>
      </w:r>
      <w:r>
        <w:rPr>
          <w:color w:val="000000"/>
        </w:rPr>
        <w:t>y</w:t>
      </w:r>
      <w:r w:rsidRPr="00184502">
        <w:rPr>
          <w:color w:val="000000"/>
        </w:rPr>
        <w:t xml:space="preserve"> je zhotoven z plastu</w:t>
      </w:r>
      <w:r>
        <w:rPr>
          <w:color w:val="000000"/>
        </w:rPr>
        <w:t xml:space="preserve"> (</w:t>
      </w:r>
      <w:r w:rsidRPr="00A57F4B">
        <w:rPr>
          <w:b/>
          <w:bCs/>
          <w:color w:val="000000"/>
        </w:rPr>
        <w:t>polypropylene</w:t>
      </w:r>
      <w:r>
        <w:rPr>
          <w:color w:val="000000"/>
        </w:rPr>
        <w:t>)</w:t>
      </w:r>
      <w:r w:rsidRPr="00184502">
        <w:rPr>
          <w:color w:val="000000"/>
        </w:rPr>
        <w:t>, tak</w:t>
      </w:r>
      <w:r>
        <w:rPr>
          <w:color w:val="000000"/>
        </w:rPr>
        <w:t>,</w:t>
      </w:r>
      <w:r w:rsidRPr="00184502">
        <w:rPr>
          <w:color w:val="000000"/>
        </w:rPr>
        <w:t xml:space="preserve"> aby byla zajištěna odolnost vůči negativnímu </w:t>
      </w:r>
      <w:r>
        <w:rPr>
          <w:color w:val="000000"/>
        </w:rPr>
        <w:t>vlivu</w:t>
      </w:r>
      <w:r w:rsidRPr="00184502">
        <w:rPr>
          <w:color w:val="000000"/>
        </w:rPr>
        <w:t xml:space="preserve"> zvýšené vlhkosti.</w:t>
      </w:r>
    </w:p>
    <w:p w14:paraId="3724FD8A" w14:textId="77777777" w:rsidR="00B87A0D" w:rsidRPr="00184502" w:rsidRDefault="00B87A0D" w:rsidP="00B87A0D">
      <w:pPr>
        <w:pStyle w:val="Odstavecseseznamem"/>
        <w:numPr>
          <w:ilvl w:val="0"/>
          <w:numId w:val="1"/>
        </w:numPr>
        <w:jc w:val="both"/>
        <w:rPr>
          <w:color w:val="000000"/>
        </w:rPr>
      </w:pPr>
      <w:r w:rsidRPr="00184502">
        <w:rPr>
          <w:color w:val="000000"/>
        </w:rPr>
        <w:t>Minimální účinnost ZZT rekuperačního výměníku je</w:t>
      </w:r>
      <w:r w:rsidRPr="00184502">
        <w:rPr>
          <w:b/>
          <w:bCs/>
          <w:color w:val="000000"/>
        </w:rPr>
        <w:t xml:space="preserve"> 67 % (dle EN 308)</w:t>
      </w:r>
      <w:r>
        <w:rPr>
          <w:b/>
          <w:bCs/>
          <w:color w:val="000000"/>
        </w:rPr>
        <w:t>.</w:t>
      </w:r>
    </w:p>
    <w:p w14:paraId="4DED55C0" w14:textId="77777777" w:rsidR="00B87A0D" w:rsidRPr="00E017ED" w:rsidRDefault="00B87A0D" w:rsidP="00B87A0D">
      <w:pPr>
        <w:pStyle w:val="Odstavecseseznamem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V komoře deskového rekuperátoru je umístěna vana pro zachycení a odvod vzniklého kondenzátu </w:t>
      </w:r>
      <w:r w:rsidRPr="00E017ED">
        <w:rPr>
          <w:b/>
          <w:bCs/>
          <w:color w:val="000000"/>
        </w:rPr>
        <w:t>(nerezová ocel V2A)</w:t>
      </w:r>
    </w:p>
    <w:p w14:paraId="78EF32C8" w14:textId="77777777" w:rsidR="00B87A0D" w:rsidRPr="00A81BF4" w:rsidRDefault="00B87A0D" w:rsidP="00B87A0D">
      <w:pPr>
        <w:pStyle w:val="Odstavecseseznamem"/>
        <w:numPr>
          <w:ilvl w:val="0"/>
          <w:numId w:val="1"/>
        </w:numPr>
      </w:pPr>
      <w:r>
        <w:t xml:space="preserve">Aby bylo docíleno energetických úspor tak požadovaný výsledný specifický výkon obou ventilátorů nesmí přesáhnou </w:t>
      </w:r>
      <w:r w:rsidRPr="00A57F4B">
        <w:rPr>
          <w:b/>
          <w:bCs/>
        </w:rPr>
        <w:t>3075 [W/(m3/s)].</w:t>
      </w:r>
    </w:p>
    <w:p w14:paraId="357D1638" w14:textId="77777777" w:rsidR="00B87A0D" w:rsidRDefault="00B87A0D" w:rsidP="00B87A0D">
      <w:pPr>
        <w:pStyle w:val="Odstavecseseznamem"/>
        <w:numPr>
          <w:ilvl w:val="0"/>
          <w:numId w:val="1"/>
        </w:numPr>
      </w:pPr>
      <w:r>
        <w:t xml:space="preserve">Zařízení je vybaveno EC ventilátory, povrchová úprava – lakováno, třída </w:t>
      </w:r>
      <w:r w:rsidRPr="00C94659">
        <w:t>IE4</w:t>
      </w:r>
      <w:r>
        <w:t xml:space="preserve"> a vyšší.</w:t>
      </w:r>
    </w:p>
    <w:p w14:paraId="5B70C8E0" w14:textId="77777777" w:rsidR="00B87A0D" w:rsidRDefault="00B87A0D" w:rsidP="00B87A0D">
      <w:pPr>
        <w:pStyle w:val="Odstavecseseznamem"/>
        <w:numPr>
          <w:ilvl w:val="0"/>
          <w:numId w:val="1"/>
        </w:numPr>
      </w:pPr>
      <w:r>
        <w:t>Jednotka musí být vybavena možností připojení rozhraní MODBUS.</w:t>
      </w:r>
    </w:p>
    <w:p w14:paraId="2695D051" w14:textId="77777777" w:rsidR="00B87A0D" w:rsidRDefault="00B87A0D" w:rsidP="00B87A0D">
      <w:pPr>
        <w:pStyle w:val="Odstavecseseznamem"/>
        <w:numPr>
          <w:ilvl w:val="0"/>
          <w:numId w:val="1"/>
        </w:numPr>
      </w:pPr>
      <w:r>
        <w:t>K jednotkám musí být dodaná software na měření a regulace s možností ovládání lokálně i vzdáleně.</w:t>
      </w:r>
    </w:p>
    <w:p w14:paraId="3D53ED9C" w14:textId="77777777" w:rsidR="00B87A0D" w:rsidRDefault="00B87A0D" w:rsidP="00B87A0D">
      <w:pPr>
        <w:pStyle w:val="Odstavecseseznamem"/>
        <w:numPr>
          <w:ilvl w:val="0"/>
          <w:numId w:val="1"/>
        </w:numPr>
      </w:pPr>
      <w:r>
        <w:t>V rámci zařízení osazen topný registr – provedení vodní.</w:t>
      </w:r>
    </w:p>
    <w:p w14:paraId="4889F157" w14:textId="2D019E99" w:rsidR="00B87A0D" w:rsidRDefault="00B87A0D" w:rsidP="00B87A0D">
      <w:pPr>
        <w:pStyle w:val="Bezmezer"/>
        <w:numPr>
          <w:ilvl w:val="0"/>
          <w:numId w:val="1"/>
        </w:numPr>
        <w:jc w:val="both"/>
      </w:pPr>
      <w:r>
        <w:t>Filtrace vzduchu základní Přívod = kapsový filtr</w:t>
      </w:r>
      <w:r w:rsidRPr="00A81BF4">
        <w:rPr>
          <w:b/>
          <w:bCs/>
        </w:rPr>
        <w:t xml:space="preserve"> ISO ePM1 </w:t>
      </w:r>
      <w:proofErr w:type="gramStart"/>
      <w:r w:rsidRPr="00A81BF4">
        <w:rPr>
          <w:b/>
          <w:bCs/>
        </w:rPr>
        <w:t>55%</w:t>
      </w:r>
      <w:proofErr w:type="gramEnd"/>
      <w:r w:rsidRPr="00A81BF4">
        <w:rPr>
          <w:b/>
          <w:bCs/>
        </w:rPr>
        <w:t xml:space="preserve"> (F7)</w:t>
      </w:r>
      <w:r>
        <w:t xml:space="preserve">, Odtah = kapsový filtr </w:t>
      </w:r>
      <w:r w:rsidRPr="00A81BF4">
        <w:rPr>
          <w:b/>
          <w:bCs/>
        </w:rPr>
        <w:t>ISO ePM10 60% (M5)</w:t>
      </w:r>
      <w:r>
        <w:t>.</w:t>
      </w:r>
    </w:p>
    <w:p w14:paraId="322E1C7D" w14:textId="2E07B723" w:rsidR="001249DE" w:rsidRDefault="001249DE" w:rsidP="001249DE">
      <w:pPr>
        <w:pStyle w:val="Bezmezer"/>
        <w:jc w:val="both"/>
      </w:pPr>
    </w:p>
    <w:p w14:paraId="6EFC602F" w14:textId="5B5036ED" w:rsidR="00B87A0D" w:rsidRDefault="001249DE" w:rsidP="00B87A0D">
      <w:pPr>
        <w:pStyle w:val="Bezmezer"/>
        <w:numPr>
          <w:ilvl w:val="0"/>
          <w:numId w:val="1"/>
        </w:numPr>
        <w:jc w:val="both"/>
      </w:pPr>
      <w:r>
        <w:t xml:space="preserve">Dodavatel se dále zavazuje provést zaškolení </w:t>
      </w:r>
      <w:r w:rsidRPr="001249DE">
        <w:t>personálu Aquaparku Barrandov</w:t>
      </w:r>
      <w:r>
        <w:t xml:space="preserve"> v rozsahu </w:t>
      </w:r>
      <w:r w:rsidRPr="001249DE">
        <w:rPr>
          <w:highlight w:val="yellow"/>
        </w:rPr>
        <w:t xml:space="preserve">XXX </w:t>
      </w:r>
      <w:r>
        <w:t xml:space="preserve">osob a celkem </w:t>
      </w:r>
      <w:r w:rsidRPr="001249DE">
        <w:rPr>
          <w:highlight w:val="yellow"/>
        </w:rPr>
        <w:t xml:space="preserve">XXX </w:t>
      </w:r>
      <w:r>
        <w:t>hodin)</w:t>
      </w:r>
      <w:bookmarkStart w:id="0" w:name="_GoBack"/>
      <w:bookmarkEnd w:id="0"/>
    </w:p>
    <w:p w14:paraId="6302D326" w14:textId="77777777" w:rsidR="00B87A0D" w:rsidRDefault="00B87A0D" w:rsidP="00B87A0D">
      <w:pPr>
        <w:pStyle w:val="Bezmezer"/>
        <w:ind w:left="360"/>
        <w:jc w:val="both"/>
      </w:pPr>
    </w:p>
    <w:p w14:paraId="00D9A292" w14:textId="77777777" w:rsidR="00434A59" w:rsidRDefault="001249DE"/>
    <w:sectPr w:rsidR="00434A59" w:rsidSect="00B87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02385"/>
    <w:multiLevelType w:val="hybridMultilevel"/>
    <w:tmpl w:val="DF22C12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1207E5"/>
    <w:multiLevelType w:val="hybridMultilevel"/>
    <w:tmpl w:val="3F54E5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3A7A85"/>
    <w:multiLevelType w:val="hybridMultilevel"/>
    <w:tmpl w:val="420428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DD6290"/>
    <w:multiLevelType w:val="hybridMultilevel"/>
    <w:tmpl w:val="D8D032E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A0D"/>
    <w:rsid w:val="001249DE"/>
    <w:rsid w:val="004A7177"/>
    <w:rsid w:val="00A45DDE"/>
    <w:rsid w:val="00B52612"/>
    <w:rsid w:val="00B87A0D"/>
    <w:rsid w:val="00FC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37DFB"/>
  <w15:chartTrackingRefBased/>
  <w15:docId w15:val="{2D675FD1-B9EE-4D8D-9D51-B31C03683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87A0D"/>
    <w:pPr>
      <w:spacing w:after="0" w:line="240" w:lineRule="auto"/>
    </w:pPr>
    <w:rPr>
      <w:rFonts w:ascii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87A0D"/>
    <w:pPr>
      <w:ind w:left="720"/>
      <w:contextualSpacing/>
    </w:pPr>
  </w:style>
  <w:style w:type="paragraph" w:styleId="Bezmezer">
    <w:name w:val="No Spacing"/>
    <w:basedOn w:val="Normln"/>
    <w:uiPriority w:val="1"/>
    <w:qFormat/>
    <w:rsid w:val="00B87A0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384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Kučera</dc:creator>
  <cp:keywords/>
  <dc:description/>
  <cp:lastModifiedBy>Topič Petr</cp:lastModifiedBy>
  <cp:revision>3</cp:revision>
  <cp:lastPrinted>2021-07-07T09:12:00Z</cp:lastPrinted>
  <dcterms:created xsi:type="dcterms:W3CDTF">2021-07-07T09:12:00Z</dcterms:created>
  <dcterms:modified xsi:type="dcterms:W3CDTF">2021-09-21T10:05:00Z</dcterms:modified>
</cp:coreProperties>
</file>